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Домашнее задание: изучить материал, сделать конспект</w:t>
      </w:r>
    </w:p>
    <w:p w:rsid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материальная ответственность работника</w:t>
      </w:r>
    </w:p>
    <w:p w:rsidR="00C2142C" w:rsidRPr="00C2142C" w:rsidRDefault="00C2142C" w:rsidP="00C2142C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noProof/>
          <w:color w:val="26323F"/>
          <w:sz w:val="24"/>
          <w:szCs w:val="24"/>
          <w:lang w:eastAsia="ru-RU"/>
        </w:rPr>
        <w:drawing>
          <wp:inline distT="0" distB="0" distL="0" distR="0">
            <wp:extent cx="4762500" cy="2114550"/>
            <wp:effectExtent l="0" t="0" r="0" b="0"/>
            <wp:docPr id="8" name="Рисунок 8" descr="Что такое материальная ответ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материальная ответствен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В Трудовом законодательстве выделено две стороны трудовых отношений: работодатель и работник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, каждый из которых имеет определенные обязательства в материальном выражении.</w:t>
      </w:r>
    </w:p>
    <w:p w:rsidR="00C2142C" w:rsidRPr="00C2142C" w:rsidRDefault="00C2142C" w:rsidP="00C2142C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Обязательство по возмещению возможного ущерба, возникшего по вине одной из сторон, и признается материальной ответственностью.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2142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Виды материальной ответственности работника</w:t>
      </w:r>
    </w:p>
    <w:p w:rsidR="00C2142C" w:rsidRPr="00C2142C" w:rsidRDefault="00C2142C" w:rsidP="00C2142C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К видам материальной ответственности работника относят частичную и полную материальную ответственность.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Частичная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 – наступает в случае причинения по вине работника ущерба имуществу организации, но сумма возмещения по которому не может превысить среднемесячный заработок сотрудника.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Полная материальная ответственность работника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 предусмотрена в организации для строго оговоренного в 85 Постановлении Минтруда России за 2002 год круга лиц.</w:t>
      </w:r>
    </w:p>
    <w:p w:rsidR="00C2142C" w:rsidRPr="00C2142C" w:rsidRDefault="00C2142C" w:rsidP="00C2142C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В основном это: руководители, главные бухгалтеры, контролеры и кассиры.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243 статья ТК РФ раскрывает перечень ситуаций, при наступлении которых причиненный ущерб с трудящегося взыскивается в полном объеме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:</w:t>
      </w:r>
    </w:p>
    <w:p w:rsidR="00C2142C" w:rsidRPr="00C2142C" w:rsidRDefault="00C2142C" w:rsidP="00C2142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доказанные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Судом преступные действия, совершенные работником;</w:t>
      </w:r>
    </w:p>
    <w:p w:rsidR="00C2142C" w:rsidRPr="00C2142C" w:rsidRDefault="00C2142C" w:rsidP="00C2142C">
      <w:pPr>
        <w:numPr>
          <w:ilvl w:val="0"/>
          <w:numId w:val="2"/>
        </w:numPr>
        <w:shd w:val="clear" w:color="auto" w:fill="FFFFFF"/>
        <w:spacing w:before="75"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убытки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, причиненные сотрудником по причине нахождения в нетрезвом состоянии, при токсическом и наркотическом опьянении;</w:t>
      </w:r>
    </w:p>
    <w:p w:rsidR="00C2142C" w:rsidRPr="00C2142C" w:rsidRDefault="00C2142C" w:rsidP="00C2142C">
      <w:pPr>
        <w:numPr>
          <w:ilvl w:val="0"/>
          <w:numId w:val="2"/>
        </w:numPr>
        <w:shd w:val="clear" w:color="auto" w:fill="FFFFFF"/>
        <w:spacing w:before="75"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вред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имуществу, причиненный умышленно;</w:t>
      </w:r>
    </w:p>
    <w:p w:rsidR="00C2142C" w:rsidRPr="00C2142C" w:rsidRDefault="00C2142C" w:rsidP="00C2142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убытки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, возникшие по причине разглашения сотрудником конфиденциальных сведений, составляющих государственную или </w:t>
      </w:r>
      <w:hyperlink r:id="rId6" w:history="1">
        <w:r w:rsidRPr="00C2142C">
          <w:rPr>
            <w:rFonts w:ascii="Tahoma" w:eastAsia="Times New Roman" w:hAnsi="Tahoma" w:cs="Tahoma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коммерческую тайну</w:t>
        </w:r>
      </w:hyperlink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begin"/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instrText xml:space="preserve"> HYPERLINK "https://tvoi.biz/biznes/baza-znanij/tender.html" \t "_blank" </w:instrTex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separate"/>
      </w:r>
    </w:p>
    <w:p w:rsidR="00C2142C" w:rsidRDefault="00C2142C" w:rsidP="00C2142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end"/>
      </w:r>
    </w:p>
    <w:p w:rsidR="00C2142C" w:rsidRDefault="00C2142C" w:rsidP="00C2142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</w:p>
    <w:p w:rsidR="00C2142C" w:rsidRDefault="00C2142C" w:rsidP="00C2142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</w:p>
    <w:p w:rsidR="00C2142C" w:rsidRPr="00C2142C" w:rsidRDefault="00C2142C" w:rsidP="00C2142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Материальная ответственность также может быть индивидуальной или коллективной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.</w:t>
      </w:r>
    </w:p>
    <w:p w:rsidR="00C2142C" w:rsidRPr="00C2142C" w:rsidRDefault="00C2142C" w:rsidP="00C2142C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Коллективная ответственность наступает, когда ценности в материальном выражении, обслуживаются группой лиц, и невозможно разграничить ответственность каждого трудящегося индивидуально.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2142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Правила заключения договора</w:t>
      </w:r>
    </w:p>
    <w:p w:rsidR="00C2142C" w:rsidRPr="00C2142C" w:rsidRDefault="00C2142C" w:rsidP="00C2142C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noProof/>
          <w:color w:val="26323F"/>
          <w:sz w:val="24"/>
          <w:szCs w:val="24"/>
          <w:lang w:eastAsia="ru-RU"/>
        </w:rPr>
        <w:drawing>
          <wp:inline distT="0" distB="0" distL="0" distR="0">
            <wp:extent cx="4762500" cy="6972300"/>
            <wp:effectExtent l="0" t="0" r="0" b="0"/>
            <wp:docPr id="5" name="Рисунок 5" descr="Образец договора о материальной ответ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договора о материальной ответствен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2C" w:rsidRPr="00C2142C" w:rsidRDefault="00C2142C" w:rsidP="00C2142C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lastRenderedPageBreak/>
        <w:t>Договор материальной ответственности работника – документ, оформление которого при приеме сотрудника на работу, необходимо в случае наличия в его распоряжении материальных ценностей в денежном или товарном выражении.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2142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Привлечения работника к материальной ответственности</w:t>
      </w:r>
    </w:p>
    <w:p w:rsidR="00C2142C" w:rsidRPr="00C2142C" w:rsidRDefault="00C2142C" w:rsidP="00C2142C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После доказательства вины сотрудника в причинении ущерба предприятию, его следует привлечь к ответственности за содеянное, определив порядок взыскания убытков.</w:t>
      </w:r>
    </w:p>
    <w:p w:rsidR="00C2142C" w:rsidRPr="00C2142C" w:rsidRDefault="00C2142C" w:rsidP="00C2142C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Важно, чтобы работник осознал виновность своего деяния и признал этот факт.</w:t>
      </w:r>
    </w:p>
    <w:p w:rsidR="00C2142C" w:rsidRPr="00C2142C" w:rsidRDefault="00C2142C" w:rsidP="00C2142C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238 статья Трудового Кодекса содержит ряд указаний о порядке издания Приказа о привлечении работника к материальной ответственности.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Процедура взыскания состоит из нескольких этапов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:</w:t>
      </w:r>
    </w:p>
    <w:p w:rsidR="00C2142C" w:rsidRPr="00C2142C" w:rsidRDefault="00C2142C" w:rsidP="00C2142C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для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выявления недостачи или порчи вверенных данному трудящемуся товарно-материальных ценностей проводится внеплановая инвентаризация с надлежащим документальным оформлением ее результатов;</w:t>
      </w:r>
    </w:p>
    <w:p w:rsidR="00C2142C" w:rsidRPr="00C2142C" w:rsidRDefault="00C2142C" w:rsidP="00C2142C">
      <w:pPr>
        <w:numPr>
          <w:ilvl w:val="0"/>
          <w:numId w:val="4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формируется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специальная комиссия, целью которой становится проведение служебного расследования, перед началом которого издается соответствующий приказ;</w:t>
      </w:r>
    </w:p>
    <w:p w:rsidR="00C2142C" w:rsidRPr="00C2142C" w:rsidRDefault="00C2142C" w:rsidP="00C2142C">
      <w:pPr>
        <w:numPr>
          <w:ilvl w:val="0"/>
          <w:numId w:val="4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сбор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объяснительных записок от задействованных в ситуации сотрудников; если виновное лицо отказывается давать письменные объяснения, оформляется акт об отказе;</w:t>
      </w:r>
    </w:p>
    <w:p w:rsidR="00C2142C" w:rsidRPr="00C2142C" w:rsidRDefault="00C2142C" w:rsidP="00C2142C">
      <w:pPr>
        <w:numPr>
          <w:ilvl w:val="0"/>
          <w:numId w:val="4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причиненный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ущерб подсчитывается, и в нем определяется степень виновности конкретного материально ответственного лица;</w:t>
      </w:r>
    </w:p>
    <w:p w:rsidR="00C2142C" w:rsidRPr="00C2142C" w:rsidRDefault="00C2142C" w:rsidP="00C2142C">
      <w:pPr>
        <w:numPr>
          <w:ilvl w:val="0"/>
          <w:numId w:val="4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proofErr w:type="gramStart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на</w:t>
      </w:r>
      <w:proofErr w:type="gramEnd"/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 xml:space="preserve"> основании результатов проведенного расследования оформляется Приказ о взыскании ущерба с данного работника.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begin"/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instrText xml:space="preserve"> HYPERLINK "https://tvoi.biz/biznes/baza-znanij/buhgalterskij-balans.html" \t "_blank" </w:instrTex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separate"/>
      </w:r>
    </w:p>
    <w:p w:rsidR="00C2142C" w:rsidRPr="00C2142C" w:rsidRDefault="00C2142C" w:rsidP="00C2142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fldChar w:fldCharType="end"/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2142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Ответственность работодателя перед работниками</w:t>
      </w:r>
    </w:p>
    <w:p w:rsidR="00C2142C" w:rsidRPr="00C2142C" w:rsidRDefault="00C2142C" w:rsidP="00C2142C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Для каждого работодателя Трудовое законодательство предусмотрело обязанность предоставления трудящимся надлежащих условий труда.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Владелец организации несет материальную ответственность за </w:t>
      </w:r>
      <w:hyperlink r:id="rId8" w:history="1">
        <w:r w:rsidRPr="00C2142C">
          <w:rPr>
            <w:rFonts w:ascii="Tahoma" w:eastAsia="Times New Roman" w:hAnsi="Tahoma" w:cs="Tahoma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несвоевременные выплаты заработной платы</w:t>
        </w:r>
      </w:hyperlink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 своим работникам, а также за возможный моральный ущерб.</w:t>
      </w:r>
    </w:p>
    <w:p w:rsidR="00C2142C" w:rsidRPr="00C2142C" w:rsidRDefault="00C2142C" w:rsidP="00C2142C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Обязанность к возмещению неполученной оплаты труда или иного дохода возникает, если плодотворной работе сотрудника помешали обстоятельства, виновником которых является работодатель.</w:t>
      </w:r>
    </w:p>
    <w:p w:rsidR="00C2142C" w:rsidRPr="00C2142C" w:rsidRDefault="00C2142C" w:rsidP="00C214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Согласно 239 статьи Трудового Кодекса </w:t>
      </w:r>
      <w:r w:rsidRPr="00C2142C"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  <w:lang w:eastAsia="ru-RU"/>
        </w:rPr>
        <w:t>обязанность к возмещению ущерба с материально ответственного лица снимается, если сам работодатель не обеспечил надлежащие условия для полной сохранности имеющихся ценностей</w:t>
      </w: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, своевременно не проводил их ревизию и </w:t>
      </w:r>
      <w:hyperlink r:id="rId9" w:history="1">
        <w:r w:rsidRPr="00C2142C">
          <w:rPr>
            <w:rFonts w:ascii="Tahoma" w:eastAsia="Times New Roman" w:hAnsi="Tahoma" w:cs="Tahoma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инвентаризацию</w:t>
        </w:r>
      </w:hyperlink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t>.</w:t>
      </w:r>
    </w:p>
    <w:p w:rsidR="00C2142C" w:rsidRPr="00C2142C" w:rsidRDefault="00C2142C" w:rsidP="00C2142C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  <w:lang w:eastAsia="ru-RU"/>
        </w:rPr>
      </w:pPr>
      <w:r w:rsidRPr="00C2142C">
        <w:rPr>
          <w:rFonts w:ascii="Tahoma" w:eastAsia="Times New Roman" w:hAnsi="Tahoma" w:cs="Tahoma"/>
          <w:color w:val="26323F"/>
          <w:sz w:val="24"/>
          <w:szCs w:val="24"/>
          <w:lang w:eastAsia="ru-RU"/>
        </w:rPr>
        <w:lastRenderedPageBreak/>
        <w:t>Таким образом, обе стороны трудовых отношений должны прикладывать максимум усилий для обеспечения максимально безопасных условий работы и предотвращения недостачей и иных непредвиденных убытков.</w:t>
      </w:r>
    </w:p>
    <w:p w:rsidR="00817D76" w:rsidRDefault="00817D76">
      <w:bookmarkStart w:id="0" w:name="_GoBack"/>
      <w:bookmarkEnd w:id="0"/>
    </w:p>
    <w:sectPr w:rsidR="0081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4048"/>
    <w:multiLevelType w:val="multilevel"/>
    <w:tmpl w:val="B36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86807"/>
    <w:multiLevelType w:val="multilevel"/>
    <w:tmpl w:val="488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775DA"/>
    <w:multiLevelType w:val="multilevel"/>
    <w:tmpl w:val="EC2A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96762"/>
    <w:multiLevelType w:val="multilevel"/>
    <w:tmpl w:val="C6E8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04"/>
    <w:rsid w:val="00817D76"/>
    <w:rsid w:val="00AD5A04"/>
    <w:rsid w:val="00C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65C6-554A-4BA2-9894-6FF945D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42C"/>
    <w:rPr>
      <w:color w:val="0000FF"/>
      <w:u w:val="single"/>
    </w:rPr>
  </w:style>
  <w:style w:type="paragraph" w:customStyle="1" w:styleId="toctitle">
    <w:name w:val="toc_title"/>
    <w:basedOn w:val="a"/>
    <w:rsid w:val="00C2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42C"/>
    <w:rPr>
      <w:b/>
      <w:bCs/>
    </w:rPr>
  </w:style>
  <w:style w:type="character" w:customStyle="1" w:styleId="ctatext">
    <w:name w:val="ctatext"/>
    <w:basedOn w:val="a0"/>
    <w:rsid w:val="00C2142C"/>
  </w:style>
  <w:style w:type="character" w:customStyle="1" w:styleId="posttitle">
    <w:name w:val="posttitle"/>
    <w:basedOn w:val="a0"/>
    <w:rsid w:val="00C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601">
          <w:marLeft w:val="0"/>
          <w:marRight w:val="150"/>
          <w:marTop w:val="450"/>
          <w:marBottom w:val="45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19189958">
          <w:marLeft w:val="0"/>
          <w:marRight w:val="0"/>
          <w:marTop w:val="450"/>
          <w:marBottom w:val="450"/>
          <w:divBdr>
            <w:top w:val="none" w:sz="0" w:space="8" w:color="auto"/>
            <w:left w:val="none" w:sz="0" w:space="8" w:color="auto"/>
            <w:bottom w:val="single" w:sz="6" w:space="8" w:color="D6D6D6"/>
            <w:right w:val="none" w:sz="0" w:space="8" w:color="auto"/>
          </w:divBdr>
          <w:divsChild>
            <w:div w:id="1651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0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0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172">
          <w:marLeft w:val="0"/>
          <w:marRight w:val="0"/>
          <w:marTop w:val="450"/>
          <w:marBottom w:val="450"/>
          <w:divBdr>
            <w:top w:val="none" w:sz="0" w:space="8" w:color="auto"/>
            <w:left w:val="none" w:sz="0" w:space="8" w:color="auto"/>
            <w:bottom w:val="single" w:sz="6" w:space="8" w:color="D6D6D6"/>
            <w:right w:val="none" w:sz="0" w:space="8" w:color="auto"/>
          </w:divBdr>
          <w:divsChild>
            <w:div w:id="769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18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5159">
          <w:marLeft w:val="0"/>
          <w:marRight w:val="0"/>
          <w:marTop w:val="450"/>
          <w:marBottom w:val="450"/>
          <w:divBdr>
            <w:top w:val="none" w:sz="0" w:space="8" w:color="auto"/>
            <w:left w:val="none" w:sz="0" w:space="8" w:color="auto"/>
            <w:bottom w:val="single" w:sz="6" w:space="8" w:color="D6D6D6"/>
            <w:right w:val="none" w:sz="0" w:space="8" w:color="auto"/>
          </w:divBdr>
          <w:divsChild>
            <w:div w:id="854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3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8248">
          <w:marLeft w:val="0"/>
          <w:marRight w:val="0"/>
          <w:marTop w:val="450"/>
          <w:marBottom w:val="450"/>
          <w:divBdr>
            <w:top w:val="none" w:sz="0" w:space="8" w:color="auto"/>
            <w:left w:val="none" w:sz="0" w:space="8" w:color="auto"/>
            <w:bottom w:val="single" w:sz="6" w:space="8" w:color="D6D6D6"/>
            <w:right w:val="none" w:sz="0" w:space="8" w:color="auto"/>
          </w:divBdr>
          <w:divsChild>
            <w:div w:id="824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i.biz/buhgalteriya/raschet-zarplaty/raschet-za-zaderzhku-zarabotnoj-pla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.biz/biznes/informatsionnaya-bezopasnost/kommercheskaya-tajn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oi.biz/buhgalteriya/provedenie-inventariz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2020-04-06T09:02:00Z</dcterms:created>
  <dcterms:modified xsi:type="dcterms:W3CDTF">2020-04-06T09:06:00Z</dcterms:modified>
</cp:coreProperties>
</file>