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7" w:rsidRPr="00CA51D7" w:rsidRDefault="00CA51D7" w:rsidP="00CA51D7">
      <w:pPr>
        <w:shd w:val="clear" w:color="auto" w:fill="FFFFFF"/>
        <w:spacing w:after="15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32"/>
          <w:szCs w:val="32"/>
          <w:lang w:eastAsia="ru-RU"/>
        </w:rPr>
      </w:pPr>
      <w:r w:rsidRPr="00CA51D7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32"/>
          <w:szCs w:val="32"/>
          <w:lang w:eastAsia="ru-RU"/>
        </w:rPr>
        <w:t>Контрольно-измерительные приборы автомобиля и их устройство</w:t>
      </w:r>
    </w:p>
    <w:p w:rsidR="00CA51D7" w:rsidRPr="00CA51D7" w:rsidRDefault="00CA51D7" w:rsidP="00CA51D7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Контрольно-измерительные устройства помогают водителю следить за состоянием и работой механизмов, систем и агрегатов машины. К ним относятся указатели давления масла, температуры охлаждающей жидкости, уровня топлива в баке, амперметр и аварийные сигнализаторы пониженного давления масла и перегрева двигателя. Все указатели смонтированы на щитке приборов. Их датчики расположены в зоне измеряемых показателей.</w:t>
      </w:r>
    </w:p>
    <w:p w:rsidR="00CA51D7" w:rsidRPr="00CA51D7" w:rsidRDefault="00CA51D7" w:rsidP="00CA51D7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характеру передаваемой информации все устройства можно разделить </w:t>
      </w:r>
      <w:proofErr w:type="gramStart"/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CA51D7" w:rsidRPr="00CA51D7" w:rsidRDefault="00CA51D7" w:rsidP="00CA51D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указывающие (указатели);</w:t>
      </w:r>
    </w:p>
    <w:p w:rsidR="00CA51D7" w:rsidRPr="00CA51D7" w:rsidRDefault="00CA51D7" w:rsidP="00CA51D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сигнализирующие (сигнализа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торы).</w:t>
      </w:r>
    </w:p>
    <w:p w:rsidR="00CA51D7" w:rsidRPr="00CA51D7" w:rsidRDefault="00CA51D7" w:rsidP="00CA51D7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Указывающие устройства снабжены шкалой и стрелкой, прибли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женно показывающей значение измеряемого параметра. Сигнализа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торы предупреждают водителей звуком, светом, сигналами об ава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рийном состоянии контролируемой системы, оставшемся резерве топлива или конкретном состоянии механизма (включено, вы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ключено).</w:t>
      </w:r>
    </w:p>
    <w:p w:rsidR="00CA51D7" w:rsidRPr="00CA51D7" w:rsidRDefault="00CA51D7" w:rsidP="00CA51D7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старых моделях тракторов и автомобилей применялись меха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нические и электротепловые импульсные устройства. На современ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ных моделях используются магнитоэлектрические устройства, не имеющие подвижных контактов и пружин для возврата стрелок в исходное состояние. Они не создают радиопомех и обеспечивают повышенную точность измерения.</w:t>
      </w:r>
    </w:p>
    <w:p w:rsidR="00CA51D7" w:rsidRPr="00CA51D7" w:rsidRDefault="00CA51D7" w:rsidP="00CA51D7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Контрольно-измерительное устройство состоит из датчика, уста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 xml:space="preserve">новленного в контролируемой среде и соединенного с ним указателя или сигнализатора (лампы, звукового сигнала), </w:t>
      </w:r>
      <w:proofErr w:type="gramStart"/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помещенных</w:t>
      </w:r>
      <w:proofErr w:type="gramEnd"/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щит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ке в кабине водителя.</w:t>
      </w:r>
    </w:p>
    <w:p w:rsidR="00CA51D7" w:rsidRPr="00CA51D7" w:rsidRDefault="00CA51D7" w:rsidP="00CA51D7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Датчики указателей преобразуют изменение измеряемого пара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метра (давления, температуры, частоты вращения и др.) в пропор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циональные им электрические сигналы, которые по проводам пере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даются в приемное устройство указателя и отклоняют стрелку на угол, соответствующий величине поступающих сигналов.</w:t>
      </w:r>
    </w:p>
    <w:p w:rsidR="00CA51D7" w:rsidRPr="00CA51D7" w:rsidRDefault="00CA51D7" w:rsidP="00CA51D7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Датчики сигнализаторов при определенной величине контроли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руемой среды замыкают цепи контрольной лампы или звукового сиг</w:t>
      </w:r>
      <w:r w:rsidRPr="00CA51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нала. Разрабатываются электронные щитки приборов.</w:t>
      </w:r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731410" cy="3705225"/>
            <wp:effectExtent l="19050" t="0" r="2390" b="0"/>
            <wp:docPr id="1" name="Рисунок 1" descr="Датчики давл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и давл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74" cy="37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Датчики давления: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 xml:space="preserve">а — с мембранным чувствительным элементом; б — бесконтактный индуктивный; в — интегральный с полупроводниковыми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тензоэлементами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; 1 — потенциометр; 2 — корпус мембранного механизма; 3 — мембрана; 4 — калиброванная пружина; 5 — шток; 6 — амортизатор; 7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магнитопровод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; 8 — первичная обмотка; 9 — мембран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 xml:space="preserve">ная камера; 10 — корпус; 11 — вторичная обмотка; 12 — электрические контакты; 13 — полупроводниковые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тензорезисторы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;</w:t>
      </w:r>
      <w:proofErr w:type="gram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14 — контактные площадки</w:t>
      </w:r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53114" cy="4352354"/>
            <wp:effectExtent l="19050" t="0" r="0" b="0"/>
            <wp:docPr id="2" name="Рисунок 2" descr="Указатели и сигнализаторы давл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атели и сигнализаторы давл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699" cy="43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Указатели и сигнализаторы давления: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а — схема указателя давления масла: 1—диафрагма; 2 — переменный резис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 xml:space="preserve">тор; 3 — резистор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термокомпенсационный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; 4 — магнит постоянный; 6, 7, 9 — обмотки катушек; 8— стрелка; 10— предохранитель; 11— выключатель зажи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гания;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б — сигнализатор аварийного давления масла: 1— датчик; 2 — контрольная лампа; 3 — предохранитель; 4 — выключатель зажигания; 5 — указатель токов;</w:t>
      </w:r>
      <w:proofErr w:type="gram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6 — аккумуляторная батарея; 7 — контакты;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 xml:space="preserve">в — датчик сигнализатора аварийного давления воздуха в тормозной системе:1, 7 — контактные пластины; 2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штеккер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; 3 — фильтр; 4 — изолятор; 5 — пружина;- 6 — толкатель; 8 — диафрагма; 9 — корпус.</w:t>
      </w:r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947474" cy="3190875"/>
            <wp:effectExtent l="19050" t="0" r="0" b="0"/>
            <wp:docPr id="3" name="Рисунок 3" descr="Схемы магнитоэлектрического указателя температуры охлаж­дающей жидкост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ы магнитоэлектрического указателя температуры охлаж­дающей жидкост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74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Схемы магнитоэлектрического указателя температуры охлаж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дающей жидкости: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а — общая: 1 — терморезистор; 2 — баллов; 3 — пружина; 4 — выводной зажим; 5 — патрон бумажный; 6 — стрелка; 7 — экран; 8 — магнит подвижной; 9 — кар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кас пластмассовый; 10 — прорезь; 11 — ограничитель; 12 — магнит неподвиж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 xml:space="preserve">ный; 13 — выключатель зажигания;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Kl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, K2, КЗ — катушки; RTK — резистор;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б — электрическая схема;</w:t>
      </w:r>
      <w:proofErr w:type="gram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 xml:space="preserve">в — датчик указателя температуры электролита в аккумуляторной батарее; 1 — зажимы выводные; 2 — </w:t>
      </w: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втулка</w:t>
      </w:r>
      <w:proofErr w:type="gram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изолирующая зажимов; 3 — прокладка уплотнительная; 4 — отверстие газоотводящее; 5 — корпус; 6 — цилиндр по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лиэтиленовый; 7 — баллон латунный; 8 — патрон бумажный; 9 — пружина контактная; 10 — чашка латунная; 11 — терморезистор.</w:t>
      </w:r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714875" cy="2844641"/>
            <wp:effectExtent l="19050" t="0" r="9525" b="0"/>
            <wp:docPr id="4" name="Рисунок 4" descr="Схемы магнитоэлектрических указателей уровней топли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магнитоэлектрических указателей уровней топли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lastRenderedPageBreak/>
        <w:t>Рис. Схемы магнитоэлектрических указателей уровней топлива: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 xml:space="preserve">а — для 24-вольтной системы: 1 — реостат датчика; 2 — ползун реостата; 3, 6 — упоры рычага поплавка; 4 — поплавок; 5 — втулка рычага; 7 — контактные пластины; 8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штеккерные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выводы; 9 — токоведущие пластины; 10 — крон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штейн подвески датчика; 11 — основание;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12 — корпус;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б — для 12-вольтной системы.</w:t>
      </w:r>
      <w:proofErr w:type="gramEnd"/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476084" cy="5334000"/>
            <wp:effectExtent l="19050" t="0" r="666" b="0"/>
            <wp:docPr id="5" name="Рисунок 5" descr="Спидометр с электроприводо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дометр с электроприводо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84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Спидометр с электроприводом: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 xml:space="preserve">а — указатель 12.3802; б </w:t>
      </w: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—д</w:t>
      </w:r>
      <w:proofErr w:type="gram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атчик МЭ307; 1, 30 — корпуса; 2, 29 — статоры; 3 — сердечник; 4 — катуш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 xml:space="preserve">ка; 5, 34 — крышки; 6 — штифт; 7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маслоотражательный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диск; 8 —вал маг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нитов; 9 —пружина; 10 — винт; 11, 26 — втулки; 12, 13, 27 —магниты; 14 — картушка; 15 — кожух; 16 — пружина стрелки; 17 — пластина с печатной схе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 xml:space="preserve">мой; 18 — стрелка; 19 — мостик для счетного узла; 20 — шкала; 21 — ось стрелки; 22 — магнитный шунт; 23 — магнитный экран; 24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штеккерный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разъ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ем для подключения датчика и провода от источника тока; 25 — соедини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 xml:space="preserve">тель; 28, 33 — катушки; 31 — вал 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lastRenderedPageBreak/>
        <w:t>магнита; 32 — сердечник катушки;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</w: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в</w:t>
      </w:r>
      <w:proofErr w:type="gram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— принципиальная схема.</w:t>
      </w:r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105150" cy="3038475"/>
            <wp:effectExtent l="19050" t="0" r="0" b="0"/>
            <wp:docPr id="6" name="Рисунок 6" descr="Сигнализатор пере­грузки колосового и зернового шнек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гнализатор пере­грузки колосового и зернового шнек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Сигнализатор пере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грузки колосового и зернового шнеков: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1, 9 — неподвижный и подвижной; 9 — контакты; 2 — втулка; 3 — валик; 4 — прокладка; 5 — рычаг-вилка; 6 — крышка; 7 — пружина; 8 — регули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softHyphen/>
        <w:t>ровочный винт; 10 — корпус; 11 — провод; 12 — контактный винт</w:t>
      </w:r>
      <w:proofErr w:type="gramEnd"/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953000" cy="3318510"/>
            <wp:effectExtent l="19050" t="0" r="0" b="0"/>
            <wp:docPr id="7" name="Рисунок 7" descr="Электродвигатель с электромагнитным возбуждением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одвигатель с электромагнитным возбуждением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gram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Электродвигатель с электромагнитным возбуждением: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 xml:space="preserve">1 — якорь; 2 — крышка; 3 — винт 4 — траверса; 5, 14 — пластинчатые пружины; 6 — фетровая набивка; 7, 15 — подшипники; 8 — коллектор; 9 — щетка; 10 — 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lastRenderedPageBreak/>
        <w:t>щеткодержатель; 11 — корпус; 12 — пакет статора; 13 — обмотка возбуждения; 16 — выходной вал</w:t>
      </w:r>
      <w:proofErr w:type="gramEnd"/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962525" cy="2365470"/>
            <wp:effectExtent l="19050" t="0" r="9525" b="0"/>
            <wp:docPr id="8" name="Рисунок 8" descr="Детали моторедуктора очистителя ветрового стекл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али моторедуктора очистителя ветрового стекл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6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Рис. Детали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моторедуктора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очистителя ветрового стекла: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 xml:space="preserve">1 — крышка; 2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помехоподавительный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конденсатор; 3 — панель с контактами концевого выключателя; 4 — прокладка; 5 — зубчатое колесо с выходным валом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моторедуктора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; 6 — промежуточные зубчатые колеса; 7 — корпус редуктора; 8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термобиметаллический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предохранитель; 9 —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помехоподавительный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дроссель; 10 — якорь; 11 — корпус электродвигателя</w:t>
      </w:r>
    </w:p>
    <w:p w:rsidR="00CA51D7" w:rsidRPr="00CA51D7" w:rsidRDefault="00CA51D7" w:rsidP="00CA51D7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426744" cy="3219450"/>
            <wp:effectExtent l="19050" t="0" r="0" b="0"/>
            <wp:docPr id="9" name="Рисунок 9" descr="Мотонасос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тонасос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44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D7" w:rsidRPr="00CA51D7" w:rsidRDefault="00CA51D7" w:rsidP="00CA51D7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Рис. </w:t>
      </w:r>
      <w:proofErr w:type="spellStart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Мотонасос</w:t>
      </w:r>
      <w:proofErr w:type="spellEnd"/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2002.3730:</w:t>
      </w:r>
      <w:r w:rsidRPr="00CA51D7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1 — электродвигатель; 2 — крепежный винт; 3 — корпус насоса; 4 — крыльчатка</w:t>
      </w:r>
    </w:p>
    <w:p w:rsidR="006F4F9F" w:rsidRDefault="006F4F9F"/>
    <w:sectPr w:rsidR="006F4F9F" w:rsidSect="006F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D01"/>
    <w:multiLevelType w:val="multilevel"/>
    <w:tmpl w:val="4EB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D7"/>
    <w:rsid w:val="006F4F9F"/>
    <w:rsid w:val="00CA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9F"/>
  </w:style>
  <w:style w:type="paragraph" w:styleId="1">
    <w:name w:val="heading 1"/>
    <w:basedOn w:val="a"/>
    <w:link w:val="10"/>
    <w:uiPriority w:val="9"/>
    <w:qFormat/>
    <w:rsid w:val="00CA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713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086145806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169322550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737361994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75794163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317459689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294366230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353460258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746607970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stroistvo-avtomobilya.ru/wp-content/uploads/2012/03/Spidometr-s-elektroprivodom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ustroistvo-avtomobilya.ru/wp-content/uploads/2012/03/Motonasos-2002.jpg" TargetMode="External"/><Relationship Id="rId7" Type="http://schemas.openxmlformats.org/officeDocument/2006/relationships/hyperlink" Target="http://ustroistvo-avtomobilya.ru/wp-content/uploads/2012/03/Ukazateli-i-signalizatory-davleniy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stroistvo-avtomobilya.ru/wp-content/uploads/2012/03/Elektrodvigatel-s-elektromagnitnym-vozbuzhdeniem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stroistvo-avtomobilya.ru/wp-content/uploads/2012/03/Skhemy-magnitoelektricheskikh-ukazatelyei-urovnyei-topliva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stroistvo-avtomobilya.ru/wp-content/uploads/2012/03/Datchiki-davleniya.jpg" TargetMode="External"/><Relationship Id="rId15" Type="http://schemas.openxmlformats.org/officeDocument/2006/relationships/hyperlink" Target="http://ustroistvo-avtomobilya.ru/wp-content/uploads/2012/03/Signalizator-peregruzki-kolosovogo-i-zernovogo-shnekov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ustroistvo-avtomobilya.ru/wp-content/uploads/2012/03/Detali-motoreduktora-ochistitelya-vetrovogo-stekl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troistvo-avtomobilya.ru/wp-content/uploads/2012/03/Skhemy-magnitoelektricheskogo-ukazatelya-temperatury-okhlazhdayushchyei-zhidkosti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4977</Characters>
  <Application>Microsoft Office Word</Application>
  <DocSecurity>0</DocSecurity>
  <Lines>41</Lines>
  <Paragraphs>11</Paragraphs>
  <ScaleCrop>false</ScaleCrop>
  <Company>Grizli777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2020-04-10T09:28:00Z</dcterms:created>
  <dcterms:modified xsi:type="dcterms:W3CDTF">2020-04-10T09:31:00Z</dcterms:modified>
</cp:coreProperties>
</file>